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C731A18" w14:textId="77777777" w:rsidR="007F4878" w:rsidRPr="007F4878" w:rsidRDefault="007F4878" w:rsidP="007F4878">
      <w:pPr>
        <w:spacing w:after="0" w:line="240" w:lineRule="auto"/>
        <w:rPr>
          <w:i/>
          <w:iCs/>
          <w:color w:val="192E59" w:themeColor="text1"/>
          <w:sz w:val="24"/>
          <w:szCs w:val="24"/>
        </w:rPr>
      </w:pPr>
      <w:r w:rsidRPr="007F4878">
        <w:rPr>
          <w:b/>
          <w:bCs/>
          <w:color w:val="192E59" w:themeColor="text1"/>
          <w:sz w:val="24"/>
          <w:szCs w:val="24"/>
        </w:rPr>
        <w:t xml:space="preserve">TorchLight Expands Cybersecurity Services with MDR Sentinel in Partnership with Microsoft </w:t>
      </w:r>
    </w:p>
    <w:p w14:paraId="36BCBDBF" w14:textId="77777777" w:rsidR="007F4878" w:rsidRPr="007F4878" w:rsidRDefault="007F4878" w:rsidP="007F4878">
      <w:pPr>
        <w:spacing w:after="0" w:line="240" w:lineRule="auto"/>
        <w:rPr>
          <w:i/>
          <w:iCs/>
          <w:color w:val="192E59" w:themeColor="text1"/>
          <w:sz w:val="24"/>
          <w:szCs w:val="24"/>
        </w:rPr>
      </w:pPr>
    </w:p>
    <w:p w14:paraId="01C8169E" w14:textId="77777777" w:rsidR="007F4878" w:rsidRPr="007F4878" w:rsidRDefault="007F4878" w:rsidP="007F4878">
      <w:pPr>
        <w:spacing w:after="0" w:line="240" w:lineRule="auto"/>
        <w:rPr>
          <w:i/>
          <w:iCs/>
          <w:color w:val="192E59" w:themeColor="text1"/>
          <w:sz w:val="24"/>
          <w:szCs w:val="24"/>
        </w:rPr>
      </w:pPr>
      <w:r w:rsidRPr="007F4878">
        <w:rPr>
          <w:i/>
          <w:iCs/>
          <w:color w:val="192E59" w:themeColor="text1"/>
          <w:sz w:val="24"/>
          <w:szCs w:val="24"/>
        </w:rPr>
        <w:t xml:space="preserve">MDR Sentinel expands </w:t>
      </w:r>
      <w:proofErr w:type="spellStart"/>
      <w:r w:rsidRPr="007F4878">
        <w:rPr>
          <w:i/>
          <w:iCs/>
          <w:color w:val="192E59" w:themeColor="text1"/>
          <w:sz w:val="24"/>
          <w:szCs w:val="24"/>
        </w:rPr>
        <w:t>TorchLight’s</w:t>
      </w:r>
      <w:proofErr w:type="spellEnd"/>
      <w:r w:rsidRPr="007F4878">
        <w:rPr>
          <w:i/>
          <w:iCs/>
          <w:color w:val="192E59" w:themeColor="text1"/>
          <w:sz w:val="24"/>
          <w:szCs w:val="24"/>
        </w:rPr>
        <w:t xml:space="preserve"> leading managed detection and response (MDR) services with turnkey SIEM and SOAR capabilities from Microsoft; TorchLight also announces it attains elite Microsoft Gold Partner Status</w:t>
      </w:r>
    </w:p>
    <w:p w14:paraId="741850C9" w14:textId="77777777" w:rsidR="007F4878" w:rsidRPr="007F4878" w:rsidRDefault="007F4878" w:rsidP="007F4878">
      <w:pPr>
        <w:spacing w:after="0" w:line="240" w:lineRule="auto"/>
        <w:rPr>
          <w:b/>
          <w:bCs/>
          <w:color w:val="192E59" w:themeColor="text1"/>
        </w:rPr>
      </w:pPr>
    </w:p>
    <w:p w14:paraId="63E0215C" w14:textId="77777777" w:rsidR="007F4878" w:rsidRPr="007F4878" w:rsidRDefault="007F4878" w:rsidP="007F4878">
      <w:pPr>
        <w:spacing w:after="0" w:line="240" w:lineRule="auto"/>
        <w:rPr>
          <w:color w:val="192E59" w:themeColor="text1"/>
        </w:rPr>
      </w:pPr>
      <w:r w:rsidRPr="007F4878">
        <w:rPr>
          <w:b/>
          <w:bCs/>
          <w:color w:val="192E59" w:themeColor="text1"/>
        </w:rPr>
        <w:t>SPOKANE, WA – May 10, 2022</w:t>
      </w:r>
      <w:r w:rsidRPr="007F4878">
        <w:rPr>
          <w:color w:val="192E59" w:themeColor="text1"/>
        </w:rPr>
        <w:t xml:space="preserve"> - TorchLight today announced MDR Sentinel, a scalable, cloud-native turnkey security information and event management (SIEM) and security orchestration, automation, and response (SOAR) service. The new service is powered by enterprise-grade Microsoft Sentinel security tools combined with </w:t>
      </w:r>
      <w:proofErr w:type="spellStart"/>
      <w:r w:rsidRPr="007F4878">
        <w:rPr>
          <w:color w:val="192E59" w:themeColor="text1"/>
        </w:rPr>
        <w:t>TorchLight’s</w:t>
      </w:r>
      <w:proofErr w:type="spellEnd"/>
      <w:r w:rsidRPr="007F4878">
        <w:rPr>
          <w:color w:val="192E59" w:themeColor="text1"/>
        </w:rPr>
        <w:t xml:space="preserve"> nationwide virtual security operations center (</w:t>
      </w:r>
      <w:proofErr w:type="spellStart"/>
      <w:r w:rsidRPr="007F4878">
        <w:rPr>
          <w:color w:val="192E59" w:themeColor="text1"/>
        </w:rPr>
        <w:t>vSOC</w:t>
      </w:r>
      <w:proofErr w:type="spellEnd"/>
      <w:r w:rsidRPr="007F4878">
        <w:rPr>
          <w:color w:val="192E59" w:themeColor="text1"/>
        </w:rPr>
        <w:t xml:space="preserve">) capabilities. </w:t>
      </w:r>
    </w:p>
    <w:p w14:paraId="286CBE62" w14:textId="77777777" w:rsidR="007F4878" w:rsidRPr="007F4878" w:rsidRDefault="007F4878" w:rsidP="007F4878">
      <w:pPr>
        <w:spacing w:after="0" w:line="240" w:lineRule="auto"/>
        <w:rPr>
          <w:color w:val="192E59" w:themeColor="text1"/>
        </w:rPr>
      </w:pPr>
    </w:p>
    <w:p w14:paraId="6ED08805" w14:textId="77777777" w:rsidR="007F4878" w:rsidRPr="007F4878" w:rsidRDefault="007F4878" w:rsidP="007F4878">
      <w:pPr>
        <w:spacing w:after="0" w:line="240" w:lineRule="auto"/>
        <w:rPr>
          <w:color w:val="192E59" w:themeColor="text1"/>
        </w:rPr>
      </w:pPr>
      <w:r w:rsidRPr="007F4878">
        <w:rPr>
          <w:color w:val="192E59" w:themeColor="text1"/>
        </w:rPr>
        <w:t xml:space="preserve">TorchLight is a Complete Security Solutions Provider (CSSP) that offers turnkey MDR services in addition to its own SIEM/SOAR MDR service that works with all leading cybersecurity products and environments to manage alerts and respond quickly and effectively to all threats. </w:t>
      </w:r>
    </w:p>
    <w:p w14:paraId="50FF2086" w14:textId="77777777" w:rsidR="007F4878" w:rsidRPr="007F4878" w:rsidRDefault="007F4878" w:rsidP="007F4878">
      <w:pPr>
        <w:spacing w:after="0" w:line="240" w:lineRule="auto"/>
        <w:rPr>
          <w:color w:val="192E59" w:themeColor="text1"/>
        </w:rPr>
      </w:pPr>
    </w:p>
    <w:p w14:paraId="668FA67E" w14:textId="77777777" w:rsidR="007F4878" w:rsidRPr="007F4878" w:rsidRDefault="007F4878" w:rsidP="007F4878">
      <w:pPr>
        <w:spacing w:after="0" w:line="240" w:lineRule="auto"/>
        <w:rPr>
          <w:color w:val="192E59" w:themeColor="text1"/>
        </w:rPr>
      </w:pPr>
      <w:r w:rsidRPr="007F4878">
        <w:rPr>
          <w:color w:val="192E59" w:themeColor="text1"/>
        </w:rPr>
        <w:t xml:space="preserve">The turnkey nature of MDR Sentinel is ideal for customers that are significant users of Microsoft software and services. </w:t>
      </w:r>
      <w:hyperlink r:id="rId7" w:history="1">
        <w:r w:rsidRPr="007F4878">
          <w:rPr>
            <w:color w:val="192E59" w:themeColor="text1"/>
          </w:rPr>
          <w:t xml:space="preserve">TorchLight has also </w:t>
        </w:r>
        <w:r w:rsidRPr="007F4878">
          <w:rPr>
            <w:rStyle w:val="Hyperlink"/>
            <w:color w:val="268AC0" w:themeColor="accent2"/>
          </w:rPr>
          <w:t>partnered with Cisco Systems</w:t>
        </w:r>
      </w:hyperlink>
      <w:r w:rsidRPr="007F4878">
        <w:rPr>
          <w:color w:val="192E59" w:themeColor="text1"/>
        </w:rPr>
        <w:t xml:space="preserve"> for a turnkey managed SOAR MDR service that combines the full suite of Cisco Secure products along with TorchLight </w:t>
      </w:r>
      <w:proofErr w:type="spellStart"/>
      <w:r w:rsidRPr="007F4878">
        <w:rPr>
          <w:color w:val="192E59" w:themeColor="text1"/>
        </w:rPr>
        <w:t>vSOC</w:t>
      </w:r>
      <w:proofErr w:type="spellEnd"/>
      <w:r w:rsidRPr="007F4878">
        <w:rPr>
          <w:color w:val="192E59" w:themeColor="text1"/>
        </w:rPr>
        <w:t xml:space="preserve"> services.</w:t>
      </w:r>
    </w:p>
    <w:p w14:paraId="2FF32C9B" w14:textId="77777777" w:rsidR="007F4878" w:rsidRPr="007F4878" w:rsidRDefault="007F4878" w:rsidP="007F4878">
      <w:pPr>
        <w:spacing w:after="0" w:line="240" w:lineRule="auto"/>
        <w:rPr>
          <w:b/>
          <w:bCs/>
          <w:color w:val="192E59" w:themeColor="text1"/>
        </w:rPr>
      </w:pPr>
    </w:p>
    <w:p w14:paraId="1F030150" w14:textId="77777777" w:rsidR="007F4878" w:rsidRPr="007F4878" w:rsidRDefault="007F4878" w:rsidP="007F4878">
      <w:pPr>
        <w:spacing w:after="0" w:line="240" w:lineRule="auto"/>
        <w:rPr>
          <w:b/>
          <w:bCs/>
          <w:color w:val="192E59" w:themeColor="text1"/>
        </w:rPr>
      </w:pPr>
      <w:r w:rsidRPr="007F4878">
        <w:rPr>
          <w:b/>
          <w:bCs/>
          <w:color w:val="192E59" w:themeColor="text1"/>
        </w:rPr>
        <w:t>MDR Sentinel Details</w:t>
      </w:r>
    </w:p>
    <w:p w14:paraId="51562D15" w14:textId="77777777" w:rsidR="007F4878" w:rsidRPr="007F4878" w:rsidRDefault="007F4878" w:rsidP="007F4878">
      <w:pPr>
        <w:spacing w:after="0" w:line="240" w:lineRule="auto"/>
        <w:rPr>
          <w:color w:val="192E59" w:themeColor="text1"/>
        </w:rPr>
      </w:pPr>
      <w:r w:rsidRPr="007F4878">
        <w:rPr>
          <w:color w:val="192E59" w:themeColor="text1"/>
        </w:rPr>
        <w:t xml:space="preserve">MDR Sentinel offers security analytics and threat intelligence across endpoint and cloud network environments. The service features built-in data connectors to collect security data from Microsoft software and services – including Microsoft Azure and Microsoft’s Defender for Endpoints, Cloud Apps and Office365 – as well as leading third-party firewalls and security systems.  </w:t>
      </w:r>
    </w:p>
    <w:p w14:paraId="720C625B" w14:textId="77777777" w:rsidR="007F4878" w:rsidRPr="007F4878" w:rsidRDefault="007F4878" w:rsidP="007F4878">
      <w:pPr>
        <w:spacing w:after="0" w:line="240" w:lineRule="auto"/>
        <w:rPr>
          <w:color w:val="192E59" w:themeColor="text1"/>
        </w:rPr>
      </w:pPr>
    </w:p>
    <w:p w14:paraId="60263431" w14:textId="77777777" w:rsidR="007F4878" w:rsidRPr="007F4878" w:rsidRDefault="007F4878" w:rsidP="007F4878">
      <w:pPr>
        <w:spacing w:after="0" w:line="240" w:lineRule="auto"/>
        <w:rPr>
          <w:color w:val="192E59" w:themeColor="text1"/>
        </w:rPr>
      </w:pPr>
      <w:r w:rsidRPr="007F4878">
        <w:rPr>
          <w:color w:val="192E59" w:themeColor="text1"/>
        </w:rPr>
        <w:t xml:space="preserve">MDR Sentinel assesses this data at scale and can detect threats with minimal false positives and investigates those threats with Microsoft’s experienced artificial intelligence (AI). The system responds rapidly to any incidents alerting the live cybersecurity experts in </w:t>
      </w:r>
      <w:proofErr w:type="spellStart"/>
      <w:r w:rsidRPr="007F4878">
        <w:rPr>
          <w:color w:val="192E59" w:themeColor="text1"/>
        </w:rPr>
        <w:t>TorchLight’s</w:t>
      </w:r>
      <w:proofErr w:type="spellEnd"/>
      <w:r w:rsidRPr="007F4878">
        <w:rPr>
          <w:color w:val="192E59" w:themeColor="text1"/>
        </w:rPr>
        <w:t xml:space="preserve"> </w:t>
      </w:r>
      <w:proofErr w:type="spellStart"/>
      <w:r w:rsidRPr="007F4878">
        <w:rPr>
          <w:color w:val="192E59" w:themeColor="text1"/>
        </w:rPr>
        <w:t>vSOC</w:t>
      </w:r>
      <w:proofErr w:type="spellEnd"/>
      <w:r w:rsidRPr="007F4878">
        <w:rPr>
          <w:color w:val="192E59" w:themeColor="text1"/>
        </w:rPr>
        <w:t xml:space="preserve"> who analyze significant events and provide incident management and support.</w:t>
      </w:r>
    </w:p>
    <w:p w14:paraId="34AD34D0" w14:textId="77777777" w:rsidR="007F4878" w:rsidRPr="007F4878" w:rsidRDefault="007F4878" w:rsidP="007F4878">
      <w:pPr>
        <w:spacing w:after="0" w:line="240" w:lineRule="auto"/>
        <w:rPr>
          <w:color w:val="192E59" w:themeColor="text1"/>
        </w:rPr>
      </w:pPr>
    </w:p>
    <w:p w14:paraId="73CFD073" w14:textId="77777777" w:rsidR="007F4878" w:rsidRPr="007F4878" w:rsidRDefault="007F4878" w:rsidP="007F4878">
      <w:pPr>
        <w:spacing w:after="0" w:line="240" w:lineRule="auto"/>
        <w:rPr>
          <w:color w:val="192E59" w:themeColor="text1"/>
        </w:rPr>
      </w:pPr>
      <w:r w:rsidRPr="007F4878">
        <w:rPr>
          <w:color w:val="192E59" w:themeColor="text1"/>
        </w:rPr>
        <w:t>As a cloud-based SIEM, MDR Sentinel is less expensive and faster to deploy than traditional on-premises SIEMs.  The service establishes connections to Microsoft Azure which also increases efficiency gains and significantly reduces management effort. The collaboration with Microsoft allows TorchLight to offer its clients best-fit Microsoft licensing as well as access to Microsoft’s analytics and intelligence.</w:t>
      </w:r>
    </w:p>
    <w:p w14:paraId="067CB129" w14:textId="77777777" w:rsidR="007F4878" w:rsidRPr="007F4878" w:rsidRDefault="007F4878" w:rsidP="007F4878">
      <w:pPr>
        <w:spacing w:after="0" w:line="240" w:lineRule="auto"/>
        <w:rPr>
          <w:b/>
          <w:bCs/>
          <w:color w:val="192E59" w:themeColor="text1"/>
        </w:rPr>
      </w:pPr>
    </w:p>
    <w:p w14:paraId="78A51C3A" w14:textId="77777777" w:rsidR="007F4878" w:rsidRPr="007F4878" w:rsidRDefault="007F4878" w:rsidP="007F4878">
      <w:pPr>
        <w:spacing w:after="0" w:line="240" w:lineRule="auto"/>
        <w:rPr>
          <w:color w:val="192E59" w:themeColor="text1"/>
        </w:rPr>
      </w:pPr>
      <w:r w:rsidRPr="007F4878">
        <w:rPr>
          <w:color w:val="192E59" w:themeColor="text1"/>
        </w:rPr>
        <w:t xml:space="preserve">"The cloud is joining end-user devices as the repository for valuable business data. MDR Sentinel offers an unparalleled ability to protect the entire range of a company’s data assets. This breadth combined with </w:t>
      </w:r>
      <w:proofErr w:type="spellStart"/>
      <w:r w:rsidRPr="007F4878">
        <w:rPr>
          <w:color w:val="192E59" w:themeColor="text1"/>
        </w:rPr>
        <w:t>TorchLight’s</w:t>
      </w:r>
      <w:proofErr w:type="spellEnd"/>
      <w:r w:rsidRPr="007F4878">
        <w:rPr>
          <w:color w:val="192E59" w:themeColor="text1"/>
        </w:rPr>
        <w:t xml:space="preserve"> nationwide SOC services is a comprehensive service and a good value,” said TorchLight CTO Stephen Heath. </w:t>
      </w:r>
    </w:p>
    <w:p w14:paraId="7138CEF5" w14:textId="77777777" w:rsidR="007F4878" w:rsidRPr="007F4878" w:rsidRDefault="007F4878" w:rsidP="007F4878">
      <w:pPr>
        <w:spacing w:after="0" w:line="240" w:lineRule="auto"/>
        <w:rPr>
          <w:color w:val="192E59" w:themeColor="text1"/>
        </w:rPr>
      </w:pPr>
    </w:p>
    <w:p w14:paraId="2B6890CE" w14:textId="77777777" w:rsidR="007F4878" w:rsidRPr="007F4878" w:rsidRDefault="007F4878" w:rsidP="007F4878">
      <w:pPr>
        <w:spacing w:after="0" w:line="240" w:lineRule="auto"/>
        <w:rPr>
          <w:color w:val="192E59" w:themeColor="text1"/>
        </w:rPr>
      </w:pPr>
      <w:r w:rsidRPr="007F4878">
        <w:rPr>
          <w:color w:val="192E59" w:themeColor="text1"/>
        </w:rPr>
        <w:t xml:space="preserve">“Microsoft is a pioneer in cloud-native SEIM / SOAR capabilities and our goal as a Microsoft Gold Partner is to use this technology and our SOC capabilities to give companies new tools to modernize their security operations,” said Jim Kreutel of TorchLight. </w:t>
      </w:r>
    </w:p>
    <w:p w14:paraId="6587F5CB" w14:textId="77777777" w:rsidR="007F4878" w:rsidRPr="007F4878" w:rsidRDefault="007F4878" w:rsidP="007F4878">
      <w:pPr>
        <w:spacing w:after="0" w:line="240" w:lineRule="auto"/>
        <w:rPr>
          <w:color w:val="192E59" w:themeColor="text1"/>
        </w:rPr>
      </w:pPr>
    </w:p>
    <w:p w14:paraId="2BED471C" w14:textId="77777777" w:rsidR="007F4878" w:rsidRPr="007F4878" w:rsidRDefault="007F4878" w:rsidP="007F4878">
      <w:pPr>
        <w:spacing w:after="0" w:line="240" w:lineRule="auto"/>
        <w:rPr>
          <w:color w:val="192E59" w:themeColor="text1"/>
        </w:rPr>
      </w:pPr>
      <w:r w:rsidRPr="007F4878">
        <w:rPr>
          <w:color w:val="192E59" w:themeColor="text1"/>
        </w:rPr>
        <w:lastRenderedPageBreak/>
        <w:t xml:space="preserve">MDR Sentinel is now available. </w:t>
      </w:r>
      <w:hyperlink r:id="rId8" w:history="1">
        <w:r w:rsidRPr="007F4878">
          <w:rPr>
            <w:rStyle w:val="Hyperlink"/>
            <w:color w:val="268AC0" w:themeColor="accent2"/>
          </w:rPr>
          <w:t>More details are at the TorchLight website</w:t>
        </w:r>
      </w:hyperlink>
      <w:r w:rsidRPr="007F4878">
        <w:rPr>
          <w:color w:val="192E59" w:themeColor="text1"/>
        </w:rPr>
        <w:t>.</w:t>
      </w:r>
    </w:p>
    <w:p w14:paraId="48CDD942" w14:textId="77777777" w:rsidR="007F4878" w:rsidRPr="007F4878" w:rsidRDefault="007F4878" w:rsidP="007F4878">
      <w:pPr>
        <w:spacing w:after="0" w:line="240" w:lineRule="auto"/>
        <w:rPr>
          <w:color w:val="192E59" w:themeColor="text1"/>
        </w:rPr>
      </w:pPr>
    </w:p>
    <w:p w14:paraId="1C149BE2" w14:textId="77777777" w:rsidR="007F4878" w:rsidRPr="007F4878" w:rsidRDefault="007F4878" w:rsidP="007F4878">
      <w:pPr>
        <w:spacing w:after="0" w:line="240" w:lineRule="auto"/>
        <w:rPr>
          <w:b/>
          <w:bCs/>
          <w:color w:val="192E59" w:themeColor="text1"/>
        </w:rPr>
      </w:pPr>
      <w:r w:rsidRPr="007F4878">
        <w:rPr>
          <w:b/>
          <w:bCs/>
          <w:color w:val="192E59" w:themeColor="text1"/>
        </w:rPr>
        <w:t>About TorchLight</w:t>
      </w:r>
    </w:p>
    <w:p w14:paraId="5DACFDF3" w14:textId="77777777" w:rsidR="007F4878" w:rsidRPr="007F4878" w:rsidRDefault="007F4878" w:rsidP="007F4878">
      <w:pPr>
        <w:spacing w:after="0" w:line="240" w:lineRule="auto"/>
        <w:rPr>
          <w:rFonts w:ascii="Times New Roman" w:eastAsia="Times New Roman" w:hAnsi="Times New Roman" w:cs="Times New Roman"/>
          <w:color w:val="192E59" w:themeColor="text1"/>
          <w:sz w:val="24"/>
          <w:szCs w:val="24"/>
        </w:rPr>
      </w:pPr>
      <w:r w:rsidRPr="007F4878">
        <w:rPr>
          <w:rFonts w:ascii="Calibri" w:eastAsia="Times New Roman" w:hAnsi="Calibri" w:cs="Calibri"/>
          <w:color w:val="192E59" w:themeColor="text1"/>
        </w:rPr>
        <w:t>TorchLight is a full-service, nationwide Complete Security Solution Provider (CSSP) founded and built on the concept of providing a complete Design-Build-Manage (DBM) approach to cybersecurity solutions. We deploy a risk-aligned approach to translate business needs into cybersecurity, and cybersecurity into business strategy, to drive customer trust and investor confidence—combined with 24×7 monitoring and intelligence gathering. Through partnerships with Cisco and Microsoft, the industry leading security technology companies, we provide both turnkey and Bring-Your-Own-Tech cybersecurity solutions, along with a full range of consulting, reselling, and managed security service provider (MSSP) services.</w:t>
      </w:r>
    </w:p>
    <w:p w14:paraId="50972CBE" w14:textId="77777777" w:rsidR="007F4878" w:rsidRPr="007F4878" w:rsidRDefault="007F4878" w:rsidP="007F4878">
      <w:pPr>
        <w:spacing w:after="0" w:line="240" w:lineRule="auto"/>
        <w:rPr>
          <w:color w:val="192E59" w:themeColor="text1"/>
        </w:rPr>
      </w:pPr>
    </w:p>
    <w:p w14:paraId="529C4A37" w14:textId="77777777" w:rsidR="007F4878" w:rsidRPr="007F4878" w:rsidRDefault="007F4878" w:rsidP="007F4878">
      <w:pPr>
        <w:pStyle w:val="paragraph"/>
        <w:spacing w:before="0" w:beforeAutospacing="0" w:after="0" w:afterAutospacing="0"/>
        <w:textAlignment w:val="baseline"/>
        <w:rPr>
          <w:rStyle w:val="normaltextrun"/>
          <w:rFonts w:ascii="Calibri" w:eastAsia="Open Sans" w:hAnsi="Calibri" w:cs="Calibri"/>
          <w:b/>
          <w:bCs/>
          <w:color w:val="192E59" w:themeColor="text1"/>
          <w:sz w:val="22"/>
          <w:szCs w:val="22"/>
        </w:rPr>
      </w:pPr>
      <w:r w:rsidRPr="007F4878">
        <w:rPr>
          <w:rStyle w:val="normaltextrun"/>
          <w:rFonts w:ascii="Calibri" w:eastAsia="Open Sans" w:hAnsi="Calibri" w:cs="Calibri"/>
          <w:b/>
          <w:bCs/>
          <w:color w:val="192E59" w:themeColor="text1"/>
          <w:sz w:val="22"/>
          <w:szCs w:val="22"/>
        </w:rPr>
        <w:t>Press Contact: </w:t>
      </w:r>
    </w:p>
    <w:p w14:paraId="50D80DF9" w14:textId="77777777" w:rsidR="007F4878" w:rsidRPr="007F4878" w:rsidRDefault="007F4878" w:rsidP="007F4878">
      <w:pPr>
        <w:pStyle w:val="paragraph"/>
        <w:spacing w:before="0" w:beforeAutospacing="0" w:after="0" w:afterAutospacing="0"/>
        <w:textAlignment w:val="baseline"/>
        <w:rPr>
          <w:rFonts w:ascii="Segoe UI" w:hAnsi="Segoe UI" w:cs="Segoe UI"/>
          <w:color w:val="192E59" w:themeColor="text1"/>
          <w:sz w:val="22"/>
          <w:szCs w:val="22"/>
        </w:rPr>
      </w:pPr>
      <w:r w:rsidRPr="007F4878">
        <w:rPr>
          <w:rStyle w:val="normaltextrun"/>
          <w:rFonts w:ascii="Calibri" w:eastAsia="Open Sans" w:hAnsi="Calibri" w:cs="Calibri"/>
          <w:color w:val="192E59" w:themeColor="text1"/>
          <w:sz w:val="22"/>
          <w:szCs w:val="22"/>
        </w:rPr>
        <w:t>The David James Agency </w:t>
      </w:r>
      <w:r w:rsidRPr="007F4878">
        <w:rPr>
          <w:rStyle w:val="eop"/>
          <w:rFonts w:ascii="Calibri" w:hAnsi="Calibri" w:cs="Calibri"/>
          <w:color w:val="192E59" w:themeColor="text1"/>
          <w:sz w:val="22"/>
          <w:szCs w:val="22"/>
        </w:rPr>
        <w:t> </w:t>
      </w:r>
    </w:p>
    <w:p w14:paraId="0B9CFC2D" w14:textId="77777777" w:rsidR="007F4878" w:rsidRPr="007F4878" w:rsidRDefault="007F4878" w:rsidP="007F4878">
      <w:pPr>
        <w:pStyle w:val="paragraph"/>
        <w:spacing w:before="0" w:beforeAutospacing="0" w:after="0" w:afterAutospacing="0"/>
        <w:textAlignment w:val="baseline"/>
        <w:rPr>
          <w:rFonts w:ascii="Segoe UI" w:hAnsi="Segoe UI" w:cs="Segoe UI"/>
          <w:color w:val="192E59" w:themeColor="text1"/>
          <w:sz w:val="22"/>
          <w:szCs w:val="22"/>
        </w:rPr>
      </w:pPr>
      <w:r w:rsidRPr="007F4878">
        <w:rPr>
          <w:rStyle w:val="normaltextrun"/>
          <w:rFonts w:ascii="Calibri" w:eastAsia="Open Sans" w:hAnsi="Calibri" w:cs="Calibri"/>
          <w:color w:val="192E59" w:themeColor="text1"/>
          <w:sz w:val="22"/>
          <w:szCs w:val="22"/>
        </w:rPr>
        <w:t>TorchLight@davidjamesagency.com </w:t>
      </w:r>
      <w:r w:rsidRPr="007F4878">
        <w:rPr>
          <w:rStyle w:val="eop"/>
          <w:rFonts w:ascii="Calibri" w:hAnsi="Calibri" w:cs="Calibri"/>
          <w:color w:val="192E59" w:themeColor="text1"/>
          <w:sz w:val="22"/>
          <w:szCs w:val="22"/>
        </w:rPr>
        <w:t> </w:t>
      </w:r>
    </w:p>
    <w:p w14:paraId="20830159" w14:textId="77777777" w:rsidR="007F4878" w:rsidRPr="007F4878" w:rsidRDefault="007F4878" w:rsidP="007F4878">
      <w:pPr>
        <w:pStyle w:val="paragraph"/>
        <w:spacing w:before="0" w:beforeAutospacing="0" w:after="0" w:afterAutospacing="0"/>
        <w:textAlignment w:val="baseline"/>
        <w:rPr>
          <w:rFonts w:ascii="Segoe UI" w:hAnsi="Segoe UI" w:cs="Segoe UI"/>
          <w:color w:val="192E59" w:themeColor="text1"/>
          <w:sz w:val="22"/>
          <w:szCs w:val="22"/>
        </w:rPr>
      </w:pPr>
      <w:r w:rsidRPr="007F4878">
        <w:rPr>
          <w:rStyle w:val="normaltextrun"/>
          <w:rFonts w:ascii="Calibri" w:eastAsia="Open Sans" w:hAnsi="Calibri" w:cs="Calibri"/>
          <w:color w:val="192E59" w:themeColor="text1"/>
          <w:sz w:val="22"/>
          <w:szCs w:val="22"/>
        </w:rPr>
        <w:t>805.494.9508</w:t>
      </w:r>
      <w:r w:rsidRPr="007F4878">
        <w:rPr>
          <w:rStyle w:val="eop"/>
          <w:rFonts w:ascii="Calibri" w:hAnsi="Calibri" w:cs="Calibri"/>
          <w:color w:val="192E59" w:themeColor="text1"/>
          <w:sz w:val="22"/>
          <w:szCs w:val="22"/>
        </w:rPr>
        <w:t> </w:t>
      </w:r>
    </w:p>
    <w:p w14:paraId="5CD7733F" w14:textId="77777777" w:rsidR="007F4878" w:rsidRPr="007F4878" w:rsidRDefault="007F4878" w:rsidP="007F4878">
      <w:pPr>
        <w:spacing w:after="0" w:line="240" w:lineRule="auto"/>
        <w:rPr>
          <w:b/>
          <w:bCs/>
          <w:color w:val="192E59" w:themeColor="text1"/>
        </w:rPr>
      </w:pPr>
    </w:p>
    <w:p w14:paraId="506D0F67" w14:textId="77777777" w:rsidR="007F4878" w:rsidRPr="007F4878" w:rsidRDefault="007F4878" w:rsidP="007F4878">
      <w:pPr>
        <w:spacing w:after="0" w:line="240" w:lineRule="auto"/>
        <w:rPr>
          <w:b/>
          <w:bCs/>
          <w:color w:val="192E59" w:themeColor="text1"/>
        </w:rPr>
      </w:pPr>
    </w:p>
    <w:p w14:paraId="02F4C241" w14:textId="77777777" w:rsidR="004555F2" w:rsidRPr="007F4878" w:rsidRDefault="0019119E" w:rsidP="00724A19">
      <w:pPr>
        <w:rPr>
          <w:color w:val="192E59" w:themeColor="text1"/>
        </w:rPr>
      </w:pPr>
    </w:p>
    <w:sectPr w:rsidR="004555F2" w:rsidRPr="007F4878" w:rsidSect="000719F9">
      <w:headerReference w:type="even" r:id="rId9"/>
      <w:headerReference w:type="default" r:id="rId10"/>
      <w:footerReference w:type="even" r:id="rId11"/>
      <w:footerReference w:type="default" r:id="rId12"/>
      <w:headerReference w:type="first" r:id="rId13"/>
      <w:footerReference w:type="first" r:id="rId14"/>
      <w:pgSz w:w="12240" w:h="15840"/>
      <w:pgMar w:top="2176" w:right="1440" w:bottom="1440" w:left="1440" w:header="720" w:footer="4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50FB7" w14:textId="77777777" w:rsidR="0019119E" w:rsidRDefault="0019119E" w:rsidP="00724A19">
      <w:r>
        <w:separator/>
      </w:r>
    </w:p>
  </w:endnote>
  <w:endnote w:type="continuationSeparator" w:id="0">
    <w:p w14:paraId="750443F3" w14:textId="77777777" w:rsidR="0019119E" w:rsidRDefault="0019119E" w:rsidP="0072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ntenna Medium">
    <w:altName w:val="Calibri"/>
    <w:panose1 w:val="020B0604020202020204"/>
    <w:charset w:val="4D"/>
    <w:family w:val="auto"/>
    <w:notTrueType/>
    <w:pitch w:val="variable"/>
    <w:sig w:usb0="800000AF" w:usb1="5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Poppins">
    <w:panose1 w:val="00000500000000000000"/>
    <w:charset w:val="4D"/>
    <w:family w:val="auto"/>
    <w:pitch w:val="variable"/>
    <w:sig w:usb0="00008007" w:usb1="00000000" w:usb2="00000000" w:usb3="00000000" w:csb0="00000093" w:csb1="00000000"/>
  </w:font>
  <w:font w:name="Lato Light">
    <w:panose1 w:val="020F0302020204030203"/>
    <w:charset w:val="4D"/>
    <w:family w:val="swiss"/>
    <w:pitch w:val="variable"/>
    <w:sig w:usb0="800000AF" w:usb1="4000604A" w:usb2="00000000" w:usb3="00000000" w:csb0="00000093" w:csb1="00000000"/>
  </w:font>
  <w:font w:name="Acumin Pro">
    <w:altName w:val="Calibri"/>
    <w:panose1 w:val="020B0604020202020204"/>
    <w:charset w:val="4D"/>
    <w:family w:val="swiss"/>
    <w:pitch w:val="variable"/>
    <w:sig w:usb0="20000007" w:usb1="00000001" w:usb2="00000000" w:usb3="00000000" w:csb0="00000193" w:csb1="00000000"/>
  </w:font>
  <w:font w:name="Lato">
    <w:panose1 w:val="020F0502020204030203"/>
    <w:charset w:val="4D"/>
    <w:family w:val="swiss"/>
    <w:pitch w:val="variable"/>
    <w:sig w:usb0="800000AF" w:usb1="4000604A" w:usb2="00000000" w:usb3="00000000" w:csb0="00000093" w:csb1="00000000"/>
  </w:font>
  <w:font w:name="Lato Medium">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ABB8" w14:textId="77777777" w:rsidR="008114BA" w:rsidRDefault="00811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2D0C" w14:textId="77777777" w:rsidR="00020A50" w:rsidRPr="00F16BDC" w:rsidRDefault="000719F9" w:rsidP="000719F9">
    <w:pPr>
      <w:pStyle w:val="Footer"/>
      <w:spacing w:line="360" w:lineRule="auto"/>
      <w:jc w:val="center"/>
      <w:rPr>
        <w:rFonts w:ascii="Lato Light" w:hAnsi="Lato Light"/>
        <w:color w:val="14489F" w:themeColor="accent1"/>
        <w:sz w:val="18"/>
        <w:szCs w:val="18"/>
      </w:rPr>
    </w:pPr>
    <w:r w:rsidRPr="00F16BDC">
      <w:rPr>
        <w:rFonts w:ascii="Lato Light" w:hAnsi="Lato Light"/>
        <w:color w:val="14489F" w:themeColor="accent1"/>
        <w:sz w:val="18"/>
        <w:szCs w:val="18"/>
      </w:rPr>
      <w:t>888.461.5099   |   4418 8</w:t>
    </w:r>
    <w:r w:rsidRPr="00F16BDC">
      <w:rPr>
        <w:rFonts w:ascii="Lato Light" w:hAnsi="Lato Light"/>
        <w:color w:val="14489F" w:themeColor="accent1"/>
        <w:sz w:val="18"/>
        <w:szCs w:val="18"/>
        <w:vertAlign w:val="superscript"/>
      </w:rPr>
      <w:t>th</w:t>
    </w:r>
    <w:r w:rsidRPr="00F16BDC">
      <w:rPr>
        <w:rFonts w:ascii="Lato Light" w:hAnsi="Lato Light"/>
        <w:color w:val="14489F" w:themeColor="accent1"/>
        <w:sz w:val="18"/>
        <w:szCs w:val="18"/>
      </w:rPr>
      <w:t xml:space="preserve"> Ave, Spokane Valley, WA 99212</w:t>
    </w:r>
  </w:p>
  <w:p w14:paraId="67B5EF29" w14:textId="77777777" w:rsidR="000719F9" w:rsidRPr="00F16BDC" w:rsidRDefault="000719F9" w:rsidP="000719F9">
    <w:pPr>
      <w:pStyle w:val="Footer"/>
      <w:spacing w:line="360" w:lineRule="auto"/>
      <w:jc w:val="center"/>
      <w:rPr>
        <w:rFonts w:ascii="Lato Semibold" w:hAnsi="Lato Semibold"/>
        <w:b/>
        <w:bCs/>
        <w:color w:val="14489F" w:themeColor="accent1"/>
        <w:sz w:val="18"/>
        <w:szCs w:val="18"/>
      </w:rPr>
    </w:pPr>
    <w:r w:rsidRPr="00F16BDC">
      <w:rPr>
        <w:rFonts w:ascii="Lato Semibold" w:hAnsi="Lato Semibold"/>
        <w:b/>
        <w:bCs/>
        <w:color w:val="14489F" w:themeColor="accent1"/>
        <w:sz w:val="18"/>
        <w:szCs w:val="18"/>
      </w:rPr>
      <w:t>TorchLight.</w:t>
    </w:r>
    <w:r w:rsidR="00F16BDC">
      <w:rPr>
        <w:rFonts w:ascii="Lato Semibold" w:hAnsi="Lato Semibold"/>
        <w:b/>
        <w:bCs/>
        <w:color w:val="14489F" w:themeColor="accent1"/>
        <w:sz w:val="18"/>
        <w:szCs w:val="18"/>
      </w:rPr>
      <w:t>io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235F" w14:textId="77777777" w:rsidR="008114BA" w:rsidRDefault="00811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09FE" w14:textId="77777777" w:rsidR="0019119E" w:rsidRDefault="0019119E" w:rsidP="00724A19">
      <w:r>
        <w:separator/>
      </w:r>
    </w:p>
  </w:footnote>
  <w:footnote w:type="continuationSeparator" w:id="0">
    <w:p w14:paraId="02729A70" w14:textId="77777777" w:rsidR="0019119E" w:rsidRDefault="0019119E" w:rsidP="00724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5692" w14:textId="77777777" w:rsidR="00020A50" w:rsidRDefault="00020A50" w:rsidP="00724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6FB0" w14:textId="77777777" w:rsidR="00020A50" w:rsidRDefault="00034104" w:rsidP="00724A19">
    <w:pPr>
      <w:pStyle w:val="Header"/>
    </w:pPr>
    <w:r>
      <w:rPr>
        <w:rFonts w:ascii="Lato Light" w:hAnsi="Lato Light"/>
        <w:noProof/>
        <w:color w:val="14489F" w:themeColor="accent1"/>
        <w:sz w:val="18"/>
        <w:szCs w:val="18"/>
      </w:rPr>
      <w:drawing>
        <wp:anchor distT="0" distB="0" distL="114300" distR="114300" simplePos="0" relativeHeight="251660288" behindDoc="1" locked="0" layoutInCell="1" allowOverlap="1" wp14:anchorId="203661D6" wp14:editId="615414B9">
          <wp:simplePos x="0" y="0"/>
          <wp:positionH relativeFrom="margin">
            <wp:align>center</wp:align>
          </wp:positionH>
          <wp:positionV relativeFrom="margin">
            <wp:align>center</wp:align>
          </wp:positionV>
          <wp:extent cx="7778981" cy="1006696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alphaModFix amt="70000"/>
                    <a:extLst>
                      <a:ext uri="{28A0092B-C50C-407E-A947-70E740481C1C}">
                        <a14:useLocalDpi xmlns:a14="http://schemas.microsoft.com/office/drawing/2010/main" val="0"/>
                      </a:ext>
                    </a:extLst>
                  </a:blip>
                  <a:stretch>
                    <a:fillRect/>
                  </a:stretch>
                </pic:blipFill>
                <pic:spPr>
                  <a:xfrm>
                    <a:off x="0" y="0"/>
                    <a:ext cx="7778981" cy="10066965"/>
                  </a:xfrm>
                  <a:prstGeom prst="rect">
                    <a:avLst/>
                  </a:prstGeom>
                </pic:spPr>
              </pic:pic>
            </a:graphicData>
          </a:graphic>
          <wp14:sizeRelH relativeFrom="page">
            <wp14:pctWidth>0</wp14:pctWidth>
          </wp14:sizeRelH>
          <wp14:sizeRelV relativeFrom="page">
            <wp14:pctHeight>0</wp14:pctHeight>
          </wp14:sizeRelV>
        </wp:anchor>
      </w:drawing>
    </w:r>
    <w:r w:rsidR="001F61E2">
      <w:rPr>
        <w:noProof/>
      </w:rPr>
      <w:drawing>
        <wp:anchor distT="0" distB="0" distL="114300" distR="114300" simplePos="0" relativeHeight="251659264" behindDoc="0" locked="0" layoutInCell="1" allowOverlap="1" wp14:anchorId="71ABF012" wp14:editId="6C25CDD6">
          <wp:simplePos x="0" y="0"/>
          <wp:positionH relativeFrom="column">
            <wp:posOffset>-159657</wp:posOffset>
          </wp:positionH>
          <wp:positionV relativeFrom="paragraph">
            <wp:posOffset>-283301</wp:posOffset>
          </wp:positionV>
          <wp:extent cx="1712686" cy="86915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1712686" cy="8691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0E50" w14:textId="77777777" w:rsidR="00020A50" w:rsidRDefault="00020A50" w:rsidP="0072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CC95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F8BE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F8D1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66E8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8E91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0229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D6CA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8080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E4D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347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018C7"/>
    <w:multiLevelType w:val="hybridMultilevel"/>
    <w:tmpl w:val="9F7C06B0"/>
    <w:lvl w:ilvl="0" w:tplc="DCE28A12">
      <w:start w:val="1"/>
      <w:numFmt w:val="decimal"/>
      <w:pStyle w:val="Style3"/>
      <w:lvlText w:val="%1."/>
      <w:lvlJc w:val="left"/>
      <w:pPr>
        <w:ind w:left="720" w:hanging="360"/>
      </w:pPr>
      <w:rPr>
        <w:rFonts w:ascii="Antenna Medium" w:hAnsi="Antenna Medium" w:hint="default"/>
        <w:color w:val="14489F"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B2D3A"/>
    <w:multiLevelType w:val="hybridMultilevel"/>
    <w:tmpl w:val="64D0ED84"/>
    <w:lvl w:ilvl="0" w:tplc="A0EE39C6">
      <w:start w:val="1"/>
      <w:numFmt w:val="bullet"/>
      <w:pStyle w:val="Style2"/>
      <w:lvlText w:val=""/>
      <w:lvlJc w:val="left"/>
      <w:pPr>
        <w:ind w:left="216" w:hanging="216"/>
      </w:pPr>
      <w:rPr>
        <w:rFonts w:ascii="Symbol" w:hAnsi="Symbol" w:cs="Symbol" w:hint="default"/>
        <w:color w:val="14489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875846">
    <w:abstractNumId w:val="11"/>
  </w:num>
  <w:num w:numId="2" w16cid:durableId="1556118840">
    <w:abstractNumId w:val="10"/>
  </w:num>
  <w:num w:numId="3" w16cid:durableId="1094017240">
    <w:abstractNumId w:val="0"/>
  </w:num>
  <w:num w:numId="4" w16cid:durableId="1934849992">
    <w:abstractNumId w:val="1"/>
  </w:num>
  <w:num w:numId="5" w16cid:durableId="375811634">
    <w:abstractNumId w:val="2"/>
  </w:num>
  <w:num w:numId="6" w16cid:durableId="499471738">
    <w:abstractNumId w:val="3"/>
  </w:num>
  <w:num w:numId="7" w16cid:durableId="284193494">
    <w:abstractNumId w:val="8"/>
  </w:num>
  <w:num w:numId="8" w16cid:durableId="35130524">
    <w:abstractNumId w:val="4"/>
  </w:num>
  <w:num w:numId="9" w16cid:durableId="1314607479">
    <w:abstractNumId w:val="5"/>
  </w:num>
  <w:num w:numId="10" w16cid:durableId="1518734829">
    <w:abstractNumId w:val="6"/>
  </w:num>
  <w:num w:numId="11" w16cid:durableId="430050350">
    <w:abstractNumId w:val="7"/>
  </w:num>
  <w:num w:numId="12" w16cid:durableId="1331836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878"/>
    <w:rsid w:val="00020A50"/>
    <w:rsid w:val="00034104"/>
    <w:rsid w:val="000719F9"/>
    <w:rsid w:val="000E1F61"/>
    <w:rsid w:val="0019119E"/>
    <w:rsid w:val="001F61E2"/>
    <w:rsid w:val="00260AD5"/>
    <w:rsid w:val="00265A0E"/>
    <w:rsid w:val="003B69B6"/>
    <w:rsid w:val="00477A54"/>
    <w:rsid w:val="005D1B3C"/>
    <w:rsid w:val="006662D4"/>
    <w:rsid w:val="00724A19"/>
    <w:rsid w:val="00730FEC"/>
    <w:rsid w:val="007F4878"/>
    <w:rsid w:val="008114BA"/>
    <w:rsid w:val="00922592"/>
    <w:rsid w:val="009233CB"/>
    <w:rsid w:val="00A360DB"/>
    <w:rsid w:val="00A91413"/>
    <w:rsid w:val="00AD28FD"/>
    <w:rsid w:val="00AE15F1"/>
    <w:rsid w:val="00BD710B"/>
    <w:rsid w:val="00CB5BD2"/>
    <w:rsid w:val="00DE65EC"/>
    <w:rsid w:val="00F15719"/>
    <w:rsid w:val="00F16BDC"/>
    <w:rsid w:val="00FB76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5AC3C"/>
  <w15:chartTrackingRefBased/>
  <w15:docId w15:val="{F76CED60-7E12-E840-A4A0-452354EF1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aragraph"/>
    <w:qFormat/>
    <w:rsid w:val="007F487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ListParagraph"/>
    <w:autoRedefine/>
    <w:qFormat/>
    <w:rsid w:val="00AE15F1"/>
    <w:pPr>
      <w:numPr>
        <w:numId w:val="1"/>
      </w:numPr>
      <w:spacing w:before="120" w:after="120"/>
      <w:contextualSpacing w:val="0"/>
    </w:pPr>
    <w:rPr>
      <w:rFonts w:ascii="Open Sans" w:hAnsi="Open Sans"/>
      <w:color w:val="192E59" w:themeColor="text1"/>
    </w:rPr>
  </w:style>
  <w:style w:type="paragraph" w:styleId="ListParagraph">
    <w:name w:val="List Paragraph"/>
    <w:basedOn w:val="Normal"/>
    <w:uiPriority w:val="34"/>
    <w:qFormat/>
    <w:rsid w:val="00AE15F1"/>
    <w:pPr>
      <w:spacing w:after="225" w:line="240" w:lineRule="auto"/>
      <w:ind w:left="720"/>
      <w:contextualSpacing/>
      <w:jc w:val="both"/>
    </w:pPr>
    <w:rPr>
      <w:rFonts w:ascii="Poppins" w:eastAsia="Times New Roman" w:hAnsi="Poppins" w:cs="Poppins"/>
      <w:color w:val="828C99" w:themeColor="background2"/>
      <w:sz w:val="20"/>
      <w:szCs w:val="20"/>
    </w:rPr>
  </w:style>
  <w:style w:type="paragraph" w:customStyle="1" w:styleId="Style3">
    <w:name w:val="Style3"/>
    <w:basedOn w:val="Style2"/>
    <w:autoRedefine/>
    <w:qFormat/>
    <w:rsid w:val="00AE15F1"/>
    <w:pPr>
      <w:numPr>
        <w:numId w:val="2"/>
      </w:numPr>
    </w:pPr>
  </w:style>
  <w:style w:type="paragraph" w:customStyle="1" w:styleId="Name">
    <w:name w:val="Name"/>
    <w:basedOn w:val="Normal"/>
    <w:autoRedefine/>
    <w:qFormat/>
    <w:rsid w:val="00F15719"/>
    <w:pPr>
      <w:spacing w:before="240" w:after="225" w:line="240" w:lineRule="auto"/>
      <w:jc w:val="both"/>
    </w:pPr>
    <w:rPr>
      <w:rFonts w:ascii="Poppins" w:eastAsia="Times New Roman" w:hAnsi="Poppins" w:cs="Poppins"/>
      <w:color w:val="7DC241" w:themeColor="accent3"/>
      <w:sz w:val="20"/>
      <w:szCs w:val="20"/>
    </w:rPr>
  </w:style>
  <w:style w:type="paragraph" w:customStyle="1" w:styleId="Address">
    <w:name w:val="Address"/>
    <w:basedOn w:val="Normal"/>
    <w:autoRedefine/>
    <w:qFormat/>
    <w:rsid w:val="00F15719"/>
    <w:pPr>
      <w:spacing w:after="0" w:line="240" w:lineRule="auto"/>
      <w:jc w:val="both"/>
    </w:pPr>
    <w:rPr>
      <w:rFonts w:ascii="Lato Light" w:eastAsia="Times New Roman" w:hAnsi="Lato Light" w:cs="Poppins"/>
      <w:color w:val="192E59" w:themeColor="text1"/>
      <w:sz w:val="24"/>
      <w:szCs w:val="24"/>
    </w:rPr>
  </w:style>
  <w:style w:type="paragraph" w:customStyle="1" w:styleId="HeaderInfo">
    <w:name w:val="Header Info"/>
    <w:qFormat/>
    <w:rsid w:val="00265A0E"/>
    <w:pPr>
      <w:snapToGrid w:val="0"/>
    </w:pPr>
    <w:rPr>
      <w:rFonts w:asciiTheme="majorBidi" w:eastAsiaTheme="minorEastAsia" w:hAnsiTheme="majorBidi" w:cstheme="majorBidi"/>
      <w:color w:val="1B1B2C" w:themeColor="text2"/>
      <w:spacing w:val="15"/>
      <w:sz w:val="16"/>
      <w:szCs w:val="16"/>
    </w:rPr>
  </w:style>
  <w:style w:type="paragraph" w:styleId="Subtitle">
    <w:name w:val="Subtitle"/>
    <w:basedOn w:val="Normal"/>
    <w:next w:val="Normal"/>
    <w:link w:val="SubtitleChar"/>
    <w:uiPriority w:val="11"/>
    <w:qFormat/>
    <w:rsid w:val="00265A0E"/>
    <w:pPr>
      <w:numPr>
        <w:ilvl w:val="1"/>
      </w:numPr>
      <w:spacing w:line="240" w:lineRule="auto"/>
      <w:jc w:val="both"/>
    </w:pPr>
    <w:rPr>
      <w:rFonts w:eastAsiaTheme="minorEastAsia" w:cs="Poppins"/>
      <w:color w:val="3766C5" w:themeColor="text1" w:themeTint="A5"/>
      <w:spacing w:val="15"/>
    </w:rPr>
  </w:style>
  <w:style w:type="character" w:customStyle="1" w:styleId="SubtitleChar">
    <w:name w:val="Subtitle Char"/>
    <w:basedOn w:val="DefaultParagraphFont"/>
    <w:link w:val="Subtitle"/>
    <w:uiPriority w:val="11"/>
    <w:rsid w:val="00265A0E"/>
    <w:rPr>
      <w:rFonts w:eastAsiaTheme="minorEastAsia"/>
      <w:color w:val="3766C5" w:themeColor="text1" w:themeTint="A5"/>
      <w:spacing w:val="15"/>
      <w:sz w:val="22"/>
      <w:szCs w:val="22"/>
    </w:rPr>
  </w:style>
  <w:style w:type="paragraph" w:styleId="Header">
    <w:name w:val="header"/>
    <w:basedOn w:val="Normal"/>
    <w:link w:val="HeaderChar"/>
    <w:uiPriority w:val="99"/>
    <w:unhideWhenUsed/>
    <w:rsid w:val="00020A50"/>
    <w:pPr>
      <w:tabs>
        <w:tab w:val="center" w:pos="4680"/>
        <w:tab w:val="right" w:pos="9360"/>
      </w:tabs>
      <w:spacing w:after="0" w:line="240" w:lineRule="auto"/>
      <w:jc w:val="both"/>
    </w:pPr>
    <w:rPr>
      <w:rFonts w:ascii="Poppins" w:eastAsia="Times New Roman" w:hAnsi="Poppins" w:cs="Poppins"/>
      <w:color w:val="828C99" w:themeColor="background2"/>
      <w:sz w:val="20"/>
      <w:szCs w:val="20"/>
    </w:rPr>
  </w:style>
  <w:style w:type="character" w:customStyle="1" w:styleId="HeaderChar">
    <w:name w:val="Header Char"/>
    <w:basedOn w:val="DefaultParagraphFont"/>
    <w:link w:val="Header"/>
    <w:uiPriority w:val="99"/>
    <w:rsid w:val="00020A50"/>
    <w:rPr>
      <w:rFonts w:ascii="Acumin Pro" w:hAnsi="Acumin Pro"/>
      <w:color w:val="1B1B2C" w:themeColor="text2"/>
      <w:sz w:val="21"/>
    </w:rPr>
  </w:style>
  <w:style w:type="paragraph" w:styleId="Footer">
    <w:name w:val="footer"/>
    <w:basedOn w:val="Normal"/>
    <w:link w:val="FooterChar"/>
    <w:uiPriority w:val="99"/>
    <w:unhideWhenUsed/>
    <w:rsid w:val="00020A50"/>
    <w:pPr>
      <w:tabs>
        <w:tab w:val="center" w:pos="4680"/>
        <w:tab w:val="right" w:pos="9360"/>
      </w:tabs>
      <w:spacing w:after="0" w:line="240" w:lineRule="auto"/>
      <w:jc w:val="both"/>
    </w:pPr>
    <w:rPr>
      <w:rFonts w:ascii="Poppins" w:eastAsia="Times New Roman" w:hAnsi="Poppins" w:cs="Poppins"/>
      <w:color w:val="828C99" w:themeColor="background2"/>
      <w:sz w:val="20"/>
      <w:szCs w:val="20"/>
    </w:rPr>
  </w:style>
  <w:style w:type="character" w:customStyle="1" w:styleId="FooterChar">
    <w:name w:val="Footer Char"/>
    <w:basedOn w:val="DefaultParagraphFont"/>
    <w:link w:val="Footer"/>
    <w:uiPriority w:val="99"/>
    <w:rsid w:val="00020A50"/>
    <w:rPr>
      <w:rFonts w:ascii="Acumin Pro" w:hAnsi="Acumin Pro"/>
      <w:color w:val="1B1B2C" w:themeColor="text2"/>
      <w:sz w:val="21"/>
    </w:rPr>
  </w:style>
  <w:style w:type="paragraph" w:styleId="NormalWeb">
    <w:name w:val="Normal (Web)"/>
    <w:basedOn w:val="Normal"/>
    <w:uiPriority w:val="99"/>
    <w:semiHidden/>
    <w:unhideWhenUsed/>
    <w:rsid w:val="00724A19"/>
    <w:pPr>
      <w:spacing w:before="100" w:beforeAutospacing="1" w:after="100" w:afterAutospacing="1" w:line="240" w:lineRule="auto"/>
      <w:jc w:val="both"/>
    </w:pPr>
    <w:rPr>
      <w:rFonts w:ascii="Times New Roman" w:eastAsia="Times New Roman" w:hAnsi="Times New Roman" w:cs="Times New Roman"/>
      <w:sz w:val="24"/>
      <w:szCs w:val="20"/>
    </w:rPr>
  </w:style>
  <w:style w:type="paragraph" w:styleId="Date">
    <w:name w:val="Date"/>
    <w:basedOn w:val="Address"/>
    <w:next w:val="Normal"/>
    <w:link w:val="DateChar"/>
    <w:uiPriority w:val="99"/>
    <w:unhideWhenUsed/>
    <w:rsid w:val="00F15719"/>
    <w:pPr>
      <w:spacing w:before="240" w:after="240"/>
    </w:pPr>
    <w:rPr>
      <w:rFonts w:ascii="Lato" w:hAnsi="Lato"/>
      <w:color w:val="14489F" w:themeColor="accent1"/>
      <w:sz w:val="21"/>
    </w:rPr>
  </w:style>
  <w:style w:type="character" w:customStyle="1" w:styleId="DateChar">
    <w:name w:val="Date Char"/>
    <w:basedOn w:val="DefaultParagraphFont"/>
    <w:link w:val="Date"/>
    <w:uiPriority w:val="99"/>
    <w:rsid w:val="00F15719"/>
    <w:rPr>
      <w:rFonts w:ascii="Lato" w:eastAsia="Times New Roman" w:hAnsi="Lato" w:cs="Poppins"/>
      <w:color w:val="14489F" w:themeColor="accent1"/>
      <w:sz w:val="21"/>
    </w:rPr>
  </w:style>
  <w:style w:type="paragraph" w:customStyle="1" w:styleId="NameSignature">
    <w:name w:val="Name Signature"/>
    <w:basedOn w:val="Normal"/>
    <w:autoRedefine/>
    <w:qFormat/>
    <w:rsid w:val="00F15719"/>
    <w:pPr>
      <w:spacing w:before="240" w:after="240" w:line="240" w:lineRule="auto"/>
      <w:jc w:val="both"/>
    </w:pPr>
    <w:rPr>
      <w:rFonts w:ascii="Lato Medium" w:eastAsia="Times New Roman" w:hAnsi="Lato Medium" w:cs="Poppins"/>
      <w:color w:val="14489F" w:themeColor="accent1"/>
      <w:sz w:val="24"/>
      <w:szCs w:val="20"/>
    </w:rPr>
  </w:style>
  <w:style w:type="paragraph" w:customStyle="1" w:styleId="AuthorName">
    <w:name w:val="Author Name"/>
    <w:basedOn w:val="Normal"/>
    <w:autoRedefine/>
    <w:qFormat/>
    <w:rsid w:val="00F15719"/>
    <w:pPr>
      <w:spacing w:before="240" w:after="240" w:line="240" w:lineRule="auto"/>
      <w:jc w:val="both"/>
    </w:pPr>
    <w:rPr>
      <w:rFonts w:ascii="Lato Medium" w:eastAsia="Times New Roman" w:hAnsi="Lato Medium" w:cs="Poppins"/>
      <w:color w:val="14489F" w:themeColor="accent1"/>
      <w:sz w:val="24"/>
      <w:szCs w:val="20"/>
    </w:rPr>
  </w:style>
  <w:style w:type="character" w:customStyle="1" w:styleId="normaltextrun">
    <w:name w:val="normaltextrun"/>
    <w:basedOn w:val="DefaultParagraphFont"/>
    <w:rsid w:val="007F4878"/>
  </w:style>
  <w:style w:type="character" w:customStyle="1" w:styleId="eop">
    <w:name w:val="eop"/>
    <w:basedOn w:val="DefaultParagraphFont"/>
    <w:rsid w:val="007F4878"/>
  </w:style>
  <w:style w:type="paragraph" w:customStyle="1" w:styleId="paragraph">
    <w:name w:val="paragraph"/>
    <w:basedOn w:val="Normal"/>
    <w:rsid w:val="007F48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4878"/>
    <w:rPr>
      <w:color w:val="14489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2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chlight.io/solutions/managed-security-services/managed-sie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orchlight.io/wp-content/uploads/2021/11/TL-Cisco-PartnershipPR.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rrettsaiki/Library/Group%20Containers/UBF8T346G9.Office/User%20Content.localized/Templates.localized/TorchLight.dotx" TargetMode="External"/></Relationships>
</file>

<file path=word/theme/theme1.xml><?xml version="1.0" encoding="utf-8"?>
<a:theme xmlns:a="http://schemas.openxmlformats.org/drawingml/2006/main" name="TorchLight-Theme">
  <a:themeElements>
    <a:clrScheme name="TorchLight">
      <a:dk1>
        <a:srgbClr val="192E59"/>
      </a:dk1>
      <a:lt1>
        <a:srgbClr val="FFFFFF"/>
      </a:lt1>
      <a:dk2>
        <a:srgbClr val="1B1B2C"/>
      </a:dk2>
      <a:lt2>
        <a:srgbClr val="828C99"/>
      </a:lt2>
      <a:accent1>
        <a:srgbClr val="14489F"/>
      </a:accent1>
      <a:accent2>
        <a:srgbClr val="268AC0"/>
      </a:accent2>
      <a:accent3>
        <a:srgbClr val="7DC241"/>
      </a:accent3>
      <a:accent4>
        <a:srgbClr val="34495C"/>
      </a:accent4>
      <a:accent5>
        <a:srgbClr val="494B58"/>
      </a:accent5>
      <a:accent6>
        <a:srgbClr val="8E8C97"/>
      </a:accent6>
      <a:hlink>
        <a:srgbClr val="14489F"/>
      </a:hlink>
      <a:folHlink>
        <a:srgbClr val="192E59"/>
      </a:folHlink>
    </a:clrScheme>
    <a:fontScheme name="Office Them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orchLight-Theme" id="{834F641F-6C81-F24A-83A2-FA4EA5F8A171}" vid="{3756B05F-1FB0-4A46-968D-D53249CAAFB2}"/>
    </a:ext>
  </a:extLst>
</a:theme>
</file>

<file path=docProps/app.xml><?xml version="1.0" encoding="utf-8"?>
<Properties xmlns="http://schemas.openxmlformats.org/officeDocument/2006/extended-properties" xmlns:vt="http://schemas.openxmlformats.org/officeDocument/2006/docPropsVTypes">
  <Template>TorchLight.dotx</Template>
  <TotalTime>2</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Saiki</dc:creator>
  <cp:keywords/>
  <dc:description/>
  <cp:lastModifiedBy>Garrett Saiki</cp:lastModifiedBy>
  <cp:revision>1</cp:revision>
  <cp:lastPrinted>2021-08-09T14:47:00Z</cp:lastPrinted>
  <dcterms:created xsi:type="dcterms:W3CDTF">2022-05-10T17:03:00Z</dcterms:created>
  <dcterms:modified xsi:type="dcterms:W3CDTF">2022-05-10T17:08:00Z</dcterms:modified>
</cp:coreProperties>
</file>